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8" w:rsidRDefault="006B0EC8" w:rsidP="00D77B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АНОТАЦІЯ НАВЧАЛЬНОЇ ДИСЦИПЛІНИ</w:t>
      </w:r>
    </w:p>
    <w:p w:rsidR="006B0EC8" w:rsidRDefault="006B0EC8" w:rsidP="00D77B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«Адміністративне та трудове право»</w:t>
      </w:r>
    </w:p>
    <w:p w:rsidR="006B0EC8" w:rsidRDefault="006B0EC8" w:rsidP="00D77B3D">
      <w:pPr>
        <w:jc w:val="center"/>
        <w:rPr>
          <w:b/>
          <w:sz w:val="28"/>
          <w:szCs w:val="28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21"/>
        <w:gridCol w:w="3728"/>
        <w:gridCol w:w="5481"/>
      </w:tblGrid>
      <w:tr w:rsidR="006B0EC8" w:rsidTr="00D77B3D">
        <w:trPr>
          <w:trHeight w:val="940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ind w:firstLine="33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№ </w:t>
            </w:r>
            <w:r>
              <w:rPr>
                <w:b/>
                <w:i/>
              </w:rPr>
              <w:t>з/п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Назва поля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center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Опис</w:t>
            </w:r>
          </w:p>
        </w:tc>
      </w:tr>
      <w:tr w:rsidR="006B0EC8" w:rsidTr="00D77B3D">
        <w:trPr>
          <w:trHeight w:val="834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76" w:lineRule="auto"/>
              <w:jc w:val="right"/>
            </w:pPr>
            <w:r>
              <w:t>1.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</w:pPr>
          </w:p>
          <w:p w:rsidR="006B0EC8" w:rsidRDefault="006B0EC8">
            <w:pPr>
              <w:pStyle w:val="TableParagraph"/>
              <w:spacing w:line="276" w:lineRule="auto"/>
            </w:pPr>
            <w:r>
              <w:t>Назва дисципліни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</w:pPr>
          </w:p>
          <w:p w:rsidR="006B0EC8" w:rsidRDefault="006B0EC8">
            <w:pPr>
              <w:pStyle w:val="TableParagraph"/>
              <w:spacing w:line="276" w:lineRule="auto"/>
            </w:pPr>
            <w:r>
              <w:t>Адміністративне та трудове право</w:t>
            </w:r>
          </w:p>
        </w:tc>
      </w:tr>
      <w:tr w:rsidR="006B0EC8" w:rsidTr="00D77B3D">
        <w:trPr>
          <w:trHeight w:val="518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  <w:jc w:val="right"/>
            </w:pPr>
            <w:r>
              <w:t>2.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</w:pPr>
            <w:r>
              <w:t>Статус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</w:pPr>
            <w:r>
              <w:t>Вільного вибору</w:t>
            </w:r>
          </w:p>
        </w:tc>
      </w:tr>
      <w:tr w:rsidR="006B0EC8" w:rsidTr="00D77B3D">
        <w:trPr>
          <w:trHeight w:val="834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76" w:lineRule="auto"/>
              <w:jc w:val="right"/>
            </w:pPr>
            <w:r>
              <w:t>3.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</w:pPr>
          </w:p>
          <w:p w:rsidR="006B0EC8" w:rsidRDefault="006B0EC8">
            <w:pPr>
              <w:pStyle w:val="TableParagraph"/>
              <w:spacing w:line="276" w:lineRule="auto"/>
            </w:pPr>
            <w:r>
              <w:t>Спеціальності</w:t>
            </w:r>
          </w:p>
        </w:tc>
        <w:tc>
          <w:tcPr>
            <w:tcW w:w="0" w:type="auto"/>
          </w:tcPr>
          <w:p w:rsidR="006B0EC8" w:rsidRDefault="006B0E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4"/>
              </w:rPr>
            </w:pPr>
          </w:p>
          <w:p w:rsidR="006B0EC8" w:rsidRDefault="006B0EC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029 – ОПП Інформаційна, бібліотечна та архівна справа</w:t>
            </w:r>
          </w:p>
        </w:tc>
      </w:tr>
      <w:tr w:rsidR="006B0EC8" w:rsidTr="00D77B3D">
        <w:trPr>
          <w:trHeight w:val="517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  <w:jc w:val="right"/>
            </w:pPr>
            <w:r>
              <w:t>4.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</w:pPr>
            <w:r>
              <w:t>Мова викладання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76" w:lineRule="auto"/>
            </w:pPr>
            <w:r>
              <w:t>Українська</w:t>
            </w:r>
          </w:p>
        </w:tc>
      </w:tr>
      <w:tr w:rsidR="006B0EC8" w:rsidTr="00D77B3D">
        <w:trPr>
          <w:trHeight w:val="705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Кількість студентів, які можуть одночасно навчатися (мінімальна - максимальна)</w:t>
            </w:r>
          </w:p>
        </w:tc>
        <w:tc>
          <w:tcPr>
            <w:tcW w:w="0" w:type="auto"/>
          </w:tcPr>
          <w:p w:rsidR="006B0EC8" w:rsidRDefault="006B0EC8">
            <w:pPr>
              <w:tabs>
                <w:tab w:val="left" w:pos="426"/>
                <w:tab w:val="left" w:pos="567"/>
              </w:tabs>
              <w:spacing w:line="256" w:lineRule="auto"/>
              <w:jc w:val="both"/>
              <w:rPr>
                <w:szCs w:val="24"/>
              </w:rPr>
            </w:pPr>
          </w:p>
          <w:p w:rsidR="006B0EC8" w:rsidRDefault="006B0EC8">
            <w:pPr>
              <w:tabs>
                <w:tab w:val="left" w:pos="426"/>
                <w:tab w:val="left" w:pos="567"/>
              </w:tabs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20 - 240 </w:t>
            </w:r>
          </w:p>
          <w:p w:rsidR="006B0EC8" w:rsidRDefault="006B0EC8">
            <w:pPr>
              <w:tabs>
                <w:tab w:val="left" w:pos="426"/>
                <w:tab w:val="left" w:pos="567"/>
              </w:tabs>
              <w:spacing w:line="256" w:lineRule="auto"/>
              <w:jc w:val="both"/>
              <w:rPr>
                <w:szCs w:val="24"/>
              </w:rPr>
            </w:pPr>
          </w:p>
        </w:tc>
      </w:tr>
      <w:tr w:rsidR="006B0EC8" w:rsidTr="00D77B3D">
        <w:trPr>
          <w:trHeight w:val="518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6.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>Семестр, в якому викладається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>3</w:t>
            </w:r>
          </w:p>
        </w:tc>
      </w:tr>
      <w:tr w:rsidR="006B0EC8" w:rsidTr="00D77B3D">
        <w:trPr>
          <w:trHeight w:val="1454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7.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>Кількість: кредитівЄКТС</w:t>
            </w:r>
          </w:p>
          <w:p w:rsidR="006B0EC8" w:rsidRDefault="006B0EC8" w:rsidP="004960F9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1947"/>
                <w:tab w:val="left" w:pos="2767"/>
                <w:tab w:val="left" w:pos="3831"/>
              </w:tabs>
              <w:spacing w:line="256" w:lineRule="auto"/>
              <w:ind w:left="0"/>
            </w:pPr>
            <w:r>
              <w:t>академ.годин(вказати</w:t>
            </w:r>
            <w:r>
              <w:rPr>
                <w:spacing w:val="-3"/>
              </w:rPr>
              <w:t xml:space="preserve">окремо </w:t>
            </w:r>
            <w:r>
              <w:t>лекції, лабораторні заняття,практичні</w:t>
            </w:r>
          </w:p>
          <w:p w:rsidR="006B0EC8" w:rsidRDefault="006B0EC8">
            <w:pPr>
              <w:pStyle w:val="TableParagraph"/>
              <w:spacing w:line="256" w:lineRule="auto"/>
            </w:pPr>
            <w:r>
              <w:t>заняття, самостійна робота тощо)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 xml:space="preserve">4 кредити ( 120 годин). </w:t>
            </w:r>
          </w:p>
          <w:p w:rsidR="006B0EC8" w:rsidRDefault="006B0EC8">
            <w:pPr>
              <w:pStyle w:val="TableParagraph"/>
              <w:spacing w:line="256" w:lineRule="auto"/>
            </w:pPr>
            <w:r>
              <w:t>Лекції - 18 год.,</w:t>
            </w:r>
          </w:p>
          <w:p w:rsidR="006B0EC8" w:rsidRDefault="006B0EC8">
            <w:pPr>
              <w:pStyle w:val="TableParagraph"/>
              <w:spacing w:line="256" w:lineRule="auto"/>
            </w:pPr>
            <w:r>
              <w:t>практичні – 18 год.,</w:t>
            </w:r>
          </w:p>
          <w:p w:rsidR="006B0EC8" w:rsidRDefault="006B0EC8">
            <w:pPr>
              <w:pStyle w:val="TableParagraph"/>
              <w:spacing w:line="256" w:lineRule="auto"/>
            </w:pPr>
            <w:r>
              <w:t>самостійна робота – 84 год.</w:t>
            </w:r>
          </w:p>
        </w:tc>
      </w:tr>
      <w:tr w:rsidR="006B0EC8" w:rsidTr="00D77B3D">
        <w:trPr>
          <w:trHeight w:val="834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8.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tabs>
                <w:tab w:val="left" w:pos="1184"/>
                <w:tab w:val="left" w:pos="2958"/>
                <w:tab w:val="left" w:pos="4359"/>
              </w:tabs>
              <w:spacing w:line="256" w:lineRule="auto"/>
            </w:pPr>
            <w:r>
              <w:t>Форма підсумкового контролю</w:t>
            </w:r>
            <w:r>
              <w:tab/>
            </w:r>
            <w:r>
              <w:rPr>
                <w:spacing w:val="-9"/>
              </w:rPr>
              <w:t xml:space="preserve">та </w:t>
            </w:r>
            <w:r>
              <w:t>наявність індивідуальнихзавдань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 xml:space="preserve"> екзамен</w:t>
            </w:r>
          </w:p>
        </w:tc>
      </w:tr>
      <w:tr w:rsidR="006B0EC8" w:rsidTr="00D77B3D">
        <w:trPr>
          <w:trHeight w:val="518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9.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>Кафедра, що забезпечує викладання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>Кафедра суспільних наук</w:t>
            </w:r>
          </w:p>
        </w:tc>
      </w:tr>
      <w:tr w:rsidR="006B0EC8" w:rsidTr="00D77B3D">
        <w:trPr>
          <w:trHeight w:val="835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10.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>Викладач, що планується для викладання (окремо по видах навантаження)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>Волковецька Світлана Василівна, кандидат юридичних наук</w:t>
            </w:r>
          </w:p>
        </w:tc>
      </w:tr>
      <w:tr w:rsidR="006B0EC8" w:rsidTr="00D77B3D">
        <w:trPr>
          <w:trHeight w:val="1469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11.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tabs>
                <w:tab w:val="left" w:pos="1620"/>
                <w:tab w:val="left" w:pos="2819"/>
                <w:tab w:val="left" w:pos="3620"/>
              </w:tabs>
              <w:spacing w:line="256" w:lineRule="auto"/>
            </w:pPr>
            <w:r>
              <w:t>Попереднівимогидля</w:t>
            </w:r>
            <w:r>
              <w:rPr>
                <w:spacing w:val="-3"/>
              </w:rPr>
              <w:t xml:space="preserve">вивчення </w:t>
            </w:r>
            <w:r>
              <w:t>дисципліни (якщодоречно)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Наявність у студентів та використання ними базових знань про суспільство, здобутих за програмою загальноосвітньої школи, ознайомлення з Конституцією України.</w:t>
            </w:r>
          </w:p>
        </w:tc>
      </w:tr>
      <w:tr w:rsidR="006B0EC8" w:rsidTr="00D77B3D">
        <w:trPr>
          <w:trHeight w:val="1262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12.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spacing w:line="256" w:lineRule="auto"/>
              <w:jc w:val="both"/>
            </w:pPr>
            <w:r>
              <w:t>Перелік компетентностей, яких набуде студент після опанування даної дисципліни</w:t>
            </w:r>
          </w:p>
        </w:tc>
        <w:tc>
          <w:tcPr>
            <w:tcW w:w="0" w:type="auto"/>
          </w:tcPr>
          <w:p w:rsidR="006B0EC8" w:rsidRDefault="006B0EC8">
            <w:pPr>
              <w:spacing w:line="256" w:lineRule="auto"/>
              <w:jc w:val="both"/>
            </w:pPr>
            <w:r>
              <w:t xml:space="preserve">ЗК1. Здатність до абстрактного мислення, аналізу та синтезу. 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ЗК2. Здатність застосовувати знання у практичних ситуаціях. 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ЗК3. Знання та розуміння предметної області та професійної діяльності. </w:t>
            </w:r>
          </w:p>
          <w:p w:rsidR="006B0EC8" w:rsidRDefault="006B0EC8">
            <w:pPr>
              <w:spacing w:line="256" w:lineRule="auto"/>
              <w:jc w:val="both"/>
            </w:pPr>
            <w:r>
              <w:t>ЗК4. Здатність спілкуватися державною мовою як усно, так і письмово.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ЗК7. Здатність до пошуку, опрацювання та аналізу інформації з різних джерел. </w:t>
            </w:r>
          </w:p>
          <w:p w:rsidR="006B0EC8" w:rsidRDefault="006B0EC8">
            <w:pPr>
              <w:spacing w:line="256" w:lineRule="auto"/>
              <w:jc w:val="both"/>
            </w:pPr>
            <w:r>
              <w:t>ЗК8. Здатність оцінювати та забезпечувати якість виконуваних робіт.</w:t>
            </w:r>
          </w:p>
          <w:p w:rsidR="006B0EC8" w:rsidRDefault="006B0EC8">
            <w:pPr>
              <w:spacing w:line="256" w:lineRule="auto"/>
              <w:jc w:val="both"/>
            </w:pPr>
            <w:r>
              <w:t>ЗК10.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6B0EC8" w:rsidRDefault="006B0EC8">
            <w:pPr>
              <w:spacing w:line="256" w:lineRule="auto"/>
              <w:jc w:val="both"/>
            </w:pPr>
            <w:r>
              <w:t>ЗК11. Здатність реалізувати свої права та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свободи людини і громадянина в Україні.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ФК5. Здатність створювати чітку, стислу та точну управлінську документацію відповідно до чинних стандартів. 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ФК6. Здатність підтримувати ділову комунікацію з усіма суб’єктами інформаційного ринку, користувачами, партнерами, органами влади та управління, засобами масової інформації. 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ФК14. Здатність до подальшого навчання з високим рівнем автономності, постійного підвищення рівня інформаційної культури. </w:t>
            </w:r>
          </w:p>
          <w:p w:rsidR="006B0EC8" w:rsidRDefault="006B0EC8">
            <w:pPr>
              <w:spacing w:line="256" w:lineRule="auto"/>
            </w:pPr>
          </w:p>
          <w:p w:rsidR="006B0EC8" w:rsidRDefault="006B0EC8">
            <w:pPr>
              <w:spacing w:line="256" w:lineRule="auto"/>
              <w:jc w:val="both"/>
              <w:rPr>
                <w:szCs w:val="24"/>
              </w:rPr>
            </w:pPr>
          </w:p>
        </w:tc>
      </w:tr>
      <w:tr w:rsidR="006B0EC8" w:rsidTr="00D77B3D">
        <w:trPr>
          <w:trHeight w:val="1468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13.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rPr>
                <w:b/>
                <w:i/>
              </w:rPr>
            </w:pPr>
          </w:p>
          <w:p w:rsidR="006B0EC8" w:rsidRDefault="006B0EC8">
            <w:pPr>
              <w:pStyle w:val="TableParagraph"/>
              <w:tabs>
                <w:tab w:val="left" w:pos="1069"/>
                <w:tab w:val="left" w:pos="2369"/>
                <w:tab w:val="left" w:pos="4456"/>
              </w:tabs>
              <w:spacing w:line="256" w:lineRule="auto"/>
            </w:pPr>
            <w:r>
              <w:t>Сфера</w:t>
            </w:r>
            <w:r>
              <w:tab/>
              <w:t>реалізації компетентностей</w:t>
            </w:r>
            <w:r>
              <w:tab/>
            </w:r>
            <w:r>
              <w:rPr>
                <w:spacing w:val="-18"/>
              </w:rPr>
              <w:t xml:space="preserve">в </w:t>
            </w:r>
            <w:r>
              <w:t>майбутнійпрофесії</w:t>
            </w:r>
          </w:p>
        </w:tc>
        <w:tc>
          <w:tcPr>
            <w:tcW w:w="0" w:type="auto"/>
          </w:tcPr>
          <w:p w:rsidR="006B0EC8" w:rsidRDefault="006B0EC8">
            <w:pPr>
              <w:spacing w:line="256" w:lineRule="auto"/>
              <w:jc w:val="both"/>
            </w:pPr>
            <w:r>
              <w:t xml:space="preserve">РН6. Знати, розуміти та застосовувати в практичній діяльності законодавчі та галузеві нормативні документи. 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РН11. Здійснювати пошук інформації в різних джерелах для розв’язання професійних завдань. 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РН13. Оцінювати результати діяльності та відстоювати прийняті рішення.           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РН14. Вільно спілкуватися з професійних питань, включаючи усну, письмову та електронну комунікацію українською мовою та однією з іноземних мов. 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РН16. Приймати обґрунтовані  управлінські та технологічні рішення. </w:t>
            </w:r>
          </w:p>
          <w:p w:rsidR="006B0EC8" w:rsidRDefault="006B0EC8">
            <w:pPr>
              <w:spacing w:line="256" w:lineRule="auto"/>
              <w:jc w:val="both"/>
            </w:pPr>
            <w:r>
              <w:t xml:space="preserve">РН18. Навчатися з метою поглиблення набутих та здобуття нових фахових знань. </w:t>
            </w:r>
          </w:p>
          <w:p w:rsidR="006B0EC8" w:rsidRDefault="006B0EC8">
            <w:pPr>
              <w:spacing w:line="256" w:lineRule="auto"/>
              <w:jc w:val="both"/>
            </w:pPr>
          </w:p>
        </w:tc>
      </w:tr>
      <w:tr w:rsidR="006B0EC8" w:rsidTr="00D77B3D">
        <w:trPr>
          <w:trHeight w:val="705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14.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>Особливості навчання на курсі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</w:pPr>
            <w:r>
              <w:t>Оцінювання здійснюється на семінарських заняттях шляхом усного опитування, участі в дискусіях, розв’язання тестових завдань, проведення контрольних робіт та колоквіумів.</w:t>
            </w:r>
          </w:p>
        </w:tc>
      </w:tr>
      <w:tr w:rsidR="006B0EC8" w:rsidTr="00D77B3D">
        <w:trPr>
          <w:trHeight w:val="705"/>
        </w:trPr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right"/>
            </w:pPr>
            <w:r>
              <w:t>15.</w:t>
            </w:r>
          </w:p>
        </w:tc>
        <w:tc>
          <w:tcPr>
            <w:tcW w:w="0" w:type="auto"/>
          </w:tcPr>
          <w:p w:rsidR="006B0EC8" w:rsidRDefault="006B0EC8">
            <w:pPr>
              <w:tabs>
                <w:tab w:val="left" w:pos="426"/>
                <w:tab w:val="left" w:pos="567"/>
              </w:tabs>
              <w:spacing w:line="256" w:lineRule="auto"/>
              <w:jc w:val="both"/>
              <w:rPr>
                <w:szCs w:val="24"/>
              </w:rPr>
            </w:pPr>
            <w:r>
              <w:t xml:space="preserve">Стислий опис дисципліни </w:t>
            </w:r>
          </w:p>
        </w:tc>
        <w:tc>
          <w:tcPr>
            <w:tcW w:w="0" w:type="auto"/>
          </w:tcPr>
          <w:p w:rsidR="006B0EC8" w:rsidRDefault="006B0EC8">
            <w:pPr>
              <w:pStyle w:val="TableParagraph"/>
              <w:spacing w:line="256" w:lineRule="auto"/>
              <w:jc w:val="both"/>
            </w:pPr>
            <w:r>
              <w:t>Економічні та правові перетворення в Україні останніх років висунули на перший план питання належного правового забезпечення всіх сфер суспільного життя, зокрема відносини суспільства і держави та працівника і роботодавця, що відбуваються в умовах розвитку багатоукладної економіки, всесвітньої глобалізації і залучення України до світових економічних процесів.</w:t>
            </w:r>
          </w:p>
          <w:p w:rsidR="006B0EC8" w:rsidRDefault="006B0EC8">
            <w:pPr>
              <w:spacing w:line="256" w:lineRule="auto"/>
              <w:jc w:val="both"/>
              <w:rPr>
                <w:szCs w:val="24"/>
              </w:rPr>
            </w:pPr>
            <w:r>
              <w:t xml:space="preserve">Сучасне адміністративне та трудове право України є віддзеркаленням загально-європейських підходів до специфічного регулювання відносин між суб’єктами права громадянами, юридичними особами і державою, органами державної влади  та органами місцевого самоврядування. Дані галузі права є системами норм, що регулюють  в інтересах  громадян і держави суспільні відносини управлінського характеру, які складаються в сфері виконавчої діяльності органів державної влади всіх рівнів, у сфері внутрішньо організаційної діяльності інших державних органів, а також недержавних підприємств установ і організацій які є роботодавцями та найманими працівниками.  </w:t>
            </w:r>
          </w:p>
          <w:p w:rsidR="006B0EC8" w:rsidRDefault="006B0EC8">
            <w:pPr>
              <w:spacing w:line="256" w:lineRule="auto"/>
              <w:jc w:val="both"/>
            </w:pPr>
            <w:r>
              <w:rPr>
                <w:szCs w:val="24"/>
              </w:rPr>
              <w:t xml:space="preserve">Зміст цієї дисципліни висвітлює суть  процесів в сфері державного управління, способи державного регулювання, визначає підстави виникнення і регулювання взаємин між працівником і роботодавцем. Розкриває суть конституційних принципів в сфері державного управління в рамках, визначених законом, визначає способи захисту </w:t>
            </w:r>
            <w:r>
              <w:t>законних прав та інтересів</w:t>
            </w:r>
            <w:r>
              <w:rPr>
                <w:szCs w:val="24"/>
              </w:rPr>
              <w:t xml:space="preserve"> людини , громадянина</w:t>
            </w:r>
            <w:r>
              <w:t xml:space="preserve">  з боку державних органів.</w:t>
            </w:r>
            <w:r>
              <w:rPr>
                <w:szCs w:val="24"/>
              </w:rPr>
              <w:t xml:space="preserve"> Засвоєння «Адміністративного та трудового права» забезпечує підвищення рівня правосвідомість                і правову культуру громадян. </w:t>
            </w:r>
          </w:p>
        </w:tc>
      </w:tr>
    </w:tbl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>
      <w:pPr>
        <w:jc w:val="center"/>
        <w:rPr>
          <w:b/>
          <w:sz w:val="28"/>
          <w:szCs w:val="28"/>
        </w:rPr>
      </w:pPr>
    </w:p>
    <w:p w:rsidR="006B0EC8" w:rsidRDefault="006B0EC8" w:rsidP="00D77B3D"/>
    <w:p w:rsidR="006B0EC8" w:rsidRDefault="006B0EC8"/>
    <w:sectPr w:rsidR="006B0EC8" w:rsidSect="005F6F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13488"/>
    <w:multiLevelType w:val="hybridMultilevel"/>
    <w:tmpl w:val="E2CA189E"/>
    <w:lvl w:ilvl="0" w:tplc="D4D20820">
      <w:numFmt w:val="bullet"/>
      <w:lvlText w:val=""/>
      <w:lvlJc w:val="left"/>
      <w:pPr>
        <w:ind w:left="465" w:hanging="361"/>
      </w:pPr>
      <w:rPr>
        <w:rFonts w:ascii="Symbol" w:eastAsia="Times New Roman" w:hAnsi="Symbol" w:hint="default"/>
        <w:w w:val="100"/>
        <w:sz w:val="24"/>
      </w:rPr>
    </w:lvl>
    <w:lvl w:ilvl="1" w:tplc="146CDF66">
      <w:numFmt w:val="bullet"/>
      <w:lvlText w:val="•"/>
      <w:lvlJc w:val="left"/>
      <w:pPr>
        <w:ind w:left="881" w:hanging="361"/>
      </w:pPr>
    </w:lvl>
    <w:lvl w:ilvl="2" w:tplc="D52CB402">
      <w:numFmt w:val="bullet"/>
      <w:lvlText w:val="•"/>
      <w:lvlJc w:val="left"/>
      <w:pPr>
        <w:ind w:left="1302" w:hanging="361"/>
      </w:pPr>
    </w:lvl>
    <w:lvl w:ilvl="3" w:tplc="42A2C0DA">
      <w:numFmt w:val="bullet"/>
      <w:lvlText w:val="•"/>
      <w:lvlJc w:val="left"/>
      <w:pPr>
        <w:ind w:left="1723" w:hanging="361"/>
      </w:pPr>
    </w:lvl>
    <w:lvl w:ilvl="4" w:tplc="E6AE2CA4">
      <w:numFmt w:val="bullet"/>
      <w:lvlText w:val="•"/>
      <w:lvlJc w:val="left"/>
      <w:pPr>
        <w:ind w:left="2144" w:hanging="361"/>
      </w:pPr>
    </w:lvl>
    <w:lvl w:ilvl="5" w:tplc="12B297B4">
      <w:numFmt w:val="bullet"/>
      <w:lvlText w:val="•"/>
      <w:lvlJc w:val="left"/>
      <w:pPr>
        <w:ind w:left="2566" w:hanging="361"/>
      </w:pPr>
    </w:lvl>
    <w:lvl w:ilvl="6" w:tplc="6D14F0DE">
      <w:numFmt w:val="bullet"/>
      <w:lvlText w:val="•"/>
      <w:lvlJc w:val="left"/>
      <w:pPr>
        <w:ind w:left="2987" w:hanging="361"/>
      </w:pPr>
    </w:lvl>
    <w:lvl w:ilvl="7" w:tplc="31248C2E">
      <w:numFmt w:val="bullet"/>
      <w:lvlText w:val="•"/>
      <w:lvlJc w:val="left"/>
      <w:pPr>
        <w:ind w:left="3408" w:hanging="361"/>
      </w:pPr>
    </w:lvl>
    <w:lvl w:ilvl="8" w:tplc="5550423C">
      <w:numFmt w:val="bullet"/>
      <w:lvlText w:val="•"/>
      <w:lvlJc w:val="left"/>
      <w:pPr>
        <w:ind w:left="3829" w:hanging="361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49C"/>
    <w:rsid w:val="004960F9"/>
    <w:rsid w:val="005F6FAD"/>
    <w:rsid w:val="006B0EC8"/>
    <w:rsid w:val="006C0E37"/>
    <w:rsid w:val="00943BBB"/>
    <w:rsid w:val="00B8349C"/>
    <w:rsid w:val="00C42B5F"/>
    <w:rsid w:val="00D77B3D"/>
    <w:rsid w:val="00EC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3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D77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0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3097</Words>
  <Characters>1766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 НАВЧАЛЬНОЇ ДИСЦИПЛІНИ</dc:title>
  <dc:subject/>
  <dc:creator>Stepan</dc:creator>
  <cp:keywords/>
  <dc:description/>
  <cp:lastModifiedBy>кафедра ДІД</cp:lastModifiedBy>
  <cp:revision>2</cp:revision>
  <dcterms:created xsi:type="dcterms:W3CDTF">2022-02-08T13:01:00Z</dcterms:created>
  <dcterms:modified xsi:type="dcterms:W3CDTF">2022-02-08T13:01:00Z</dcterms:modified>
</cp:coreProperties>
</file>