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3FAE170D" w14:textId="77777777" w:rsidR="003455ED" w:rsidRPr="003455ED" w:rsidRDefault="00600ED1" w:rsidP="00345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3455ED" w:rsidRPr="003455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ТЕХНОЛОГІЯ ПРОЄКТУВАННЯ СПЕЦІАЛІЗОВАНОГО </w:t>
            </w:r>
          </w:p>
          <w:p w14:paraId="54C775CE" w14:textId="14B736C6" w:rsidR="005E1030" w:rsidRDefault="003455ED" w:rsidP="003455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5ED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ПРОГРАМНОГО  ЗАБЕЗПЕЧЕННЯ ДЛЯ СТВОРЕННЯ НОВІТНІХ СИСТЕМ АВТОМАТИЗАЦІЇ ПРОЦЕСІВ НАФТОГАЗОВОГО КОМПЛЕКСУ</w:t>
            </w:r>
            <w:r w:rsidR="00600ED1"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151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Автоматизація</w:t>
            </w:r>
            <w:proofErr w:type="spellEnd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комп’ютерно-інтегровані</w:t>
            </w:r>
            <w:proofErr w:type="spellEnd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394FE233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19DDEE8B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1EE5F57C" w:rsidR="004C6753" w:rsidRDefault="003455ED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 кредитів</w:t>
            </w:r>
          </w:p>
          <w:p w14:paraId="0A79E707" w14:textId="398D88E4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="00345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150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350EBC63" w:rsidR="004C6753" w:rsidRDefault="003455ED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C6753"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677C2C8" w:rsidR="004C6753" w:rsidRDefault="003455ED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практичні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C6753"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0B719F80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амостійна</w:t>
            </w:r>
            <w:proofErr w:type="spellEnd"/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3455ED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3825A219" w14:textId="7AE76129" w:rsidR="001E46D5" w:rsidRPr="001E46D5" w:rsidRDefault="001E46D5" w:rsidP="001E46D5">
            <w:pPr>
              <w:spacing w:line="228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E46D5">
              <w:rPr>
                <w:rFonts w:ascii="Times New Roman" w:hAnsi="Times New Roman" w:cs="Times New Roman"/>
                <w:bCs/>
                <w:szCs w:val="24"/>
                <w:lang w:val="uk-UA"/>
              </w:rPr>
              <w:t>А</w:t>
            </w:r>
            <w:proofErr w:type="spellStart"/>
            <w:r w:rsidRPr="001E46D5">
              <w:rPr>
                <w:rFonts w:ascii="Times New Roman" w:hAnsi="Times New Roman" w:cs="Times New Roman"/>
                <w:bCs/>
                <w:szCs w:val="24"/>
              </w:rPr>
              <w:t>втоматизації</w:t>
            </w:r>
            <w:proofErr w:type="spellEnd"/>
            <w:r w:rsidRPr="001E46D5">
              <w:rPr>
                <w:rFonts w:ascii="Times New Roman" w:hAnsi="Times New Roman" w:cs="Times New Roman"/>
                <w:bCs/>
                <w:szCs w:val="24"/>
              </w:rPr>
              <w:t xml:space="preserve"> комп</w:t>
            </w:r>
            <w:r w:rsidRPr="001E46D5">
              <w:rPr>
                <w:rFonts w:ascii="Times New Roman" w:hAnsi="Times New Roman" w:cs="Times New Roman"/>
                <w:bCs/>
                <w:szCs w:val="24"/>
                <w:lang w:val="ru-RU"/>
              </w:rPr>
              <w:t>’</w:t>
            </w:r>
            <w:proofErr w:type="spellStart"/>
            <w:r w:rsidRPr="001E46D5">
              <w:rPr>
                <w:rFonts w:ascii="Times New Roman" w:hAnsi="Times New Roman" w:cs="Times New Roman"/>
                <w:bCs/>
                <w:szCs w:val="24"/>
              </w:rPr>
              <w:t>ютерно</w:t>
            </w:r>
            <w:proofErr w:type="spellEnd"/>
            <w:r w:rsidRPr="001E46D5">
              <w:rPr>
                <w:rFonts w:ascii="Times New Roman" w:hAnsi="Times New Roman" w:cs="Times New Roman"/>
                <w:bCs/>
                <w:szCs w:val="24"/>
              </w:rPr>
              <w:t>-інтегрованих технологій</w:t>
            </w:r>
          </w:p>
          <w:p w14:paraId="541ABEB0" w14:textId="294BA5BC" w:rsidR="005E1030" w:rsidRPr="001E46D5" w:rsidRDefault="001E46D5" w:rsidP="001E46D5">
            <w:pPr>
              <w:spacing w:line="228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proofErr w:type="spellStart"/>
            <w:r w:rsidRPr="001E46D5">
              <w:rPr>
                <w:rFonts w:ascii="Times New Roman" w:hAnsi="Times New Roman" w:cs="Times New Roman"/>
                <w:bCs/>
                <w:szCs w:val="24"/>
              </w:rPr>
              <w:t>втоматизації</w:t>
            </w:r>
            <w:proofErr w:type="spellEnd"/>
            <w:r w:rsidRPr="001E46D5">
              <w:rPr>
                <w:rFonts w:ascii="Times New Roman" w:hAnsi="Times New Roman" w:cs="Times New Roman"/>
                <w:bCs/>
                <w:szCs w:val="24"/>
              </w:rPr>
              <w:t xml:space="preserve"> комп</w:t>
            </w:r>
            <w:r w:rsidRPr="001E46D5">
              <w:rPr>
                <w:rFonts w:ascii="Times New Roman" w:hAnsi="Times New Roman" w:cs="Times New Roman"/>
                <w:bCs/>
                <w:szCs w:val="24"/>
                <w:lang w:val="ru-RU"/>
              </w:rPr>
              <w:t>’</w:t>
            </w:r>
            <w:proofErr w:type="spellStart"/>
            <w:r w:rsidRPr="001E46D5">
              <w:rPr>
                <w:rFonts w:ascii="Times New Roman" w:hAnsi="Times New Roman" w:cs="Times New Roman"/>
                <w:bCs/>
                <w:szCs w:val="24"/>
              </w:rPr>
              <w:t>ютерно</w:t>
            </w:r>
            <w:proofErr w:type="spellEnd"/>
            <w:r w:rsidRPr="001E46D5">
              <w:rPr>
                <w:rFonts w:ascii="Times New Roman" w:hAnsi="Times New Roman" w:cs="Times New Roman"/>
                <w:bCs/>
                <w:szCs w:val="24"/>
              </w:rPr>
              <w:t>-інтегрованих технологій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07FCC0B3" w:rsidR="005E1030" w:rsidRPr="004C6753" w:rsidRDefault="001E46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Горбійчук М.І.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д.т.н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5E1030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2036B0C1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26AD2CA0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6625D79E" w14:textId="78C59A81" w:rsidR="004C6753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5A5D4780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яких набуде </w:t>
            </w:r>
            <w:r w:rsid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0BBD6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16DA4C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3657655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51D8C9B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розробляти та управляти </w:t>
            </w:r>
            <w:proofErr w:type="spellStart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0953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6B29C10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3BDF76D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здатність визначати структуру програмного забезпечення;</w:t>
            </w:r>
          </w:p>
          <w:p w14:paraId="06DF30F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особливостей та володіння основами системного програмування;</w:t>
            </w:r>
          </w:p>
          <w:p w14:paraId="3B66F85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принципів побудови сучасних комп’ютерних систем та мереж;</w:t>
            </w:r>
          </w:p>
          <w:p w14:paraId="7851A4F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1BC7E9C7" w14:textId="0F7ACD8F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здатність до </w:t>
            </w:r>
            <w:proofErr w:type="spellStart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321BC1AA" w:rsidR="001F33B8" w:rsidRPr="004C6753" w:rsidRDefault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2)навики </w:t>
            </w:r>
            <w:r w:rsidR="001F33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симуляційне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270AB405" w14:textId="51EE0C43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60A8D95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48A5C66D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1ABA20D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71897D89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42A1F6E4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A89681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646A027B" w:rsidR="00B83D82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4A41D8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92203"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B9FD3D9" w:rsidR="00692203" w:rsidRPr="00DB0D5A" w:rsidRDefault="00CE2C88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практичний</w:t>
            </w:r>
            <w:r w:rsidR="00DB0D5A"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практикум</w:t>
            </w:r>
            <w:r w:rsid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4E86D4FB" w:rsidR="00692203" w:rsidRPr="00692203" w:rsidRDefault="00B83D82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(захист </w:t>
            </w:r>
            <w:r w:rsid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6E14D118" w14:textId="77777777" w:rsidR="00CE2C88" w:rsidRPr="00CE2C88" w:rsidRDefault="00612AE3" w:rsidP="00CE2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ТЕХНОЛОГІЯ ПРОЄКТУВАННЯ СПЕЦІАЛІЗОВАНОГО </w:t>
            </w:r>
          </w:p>
          <w:p w14:paraId="402BF72A" w14:textId="2FA66DA5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ПРОГРАМНОГО  ЗАБЕЗПЕЧЕННЯ ДЛЯ СТВОРЕННЯ НОВІТНІХ СИСТЕМ АВТОМАТИЗАЦІЇ ПРОЦЕСІВ НАФТОГАЗОВОГО КОМПЛЕКСУ</w:t>
            </w:r>
          </w:p>
          <w:p w14:paraId="71B5E903" w14:textId="59EE25EA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Основи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використання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відкритих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програмно-інтеграційних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технологій</w:t>
            </w:r>
            <w:proofErr w:type="spellEnd"/>
          </w:p>
          <w:p w14:paraId="1EC25989" w14:textId="77777777" w:rsidR="00CE2C88" w:rsidRPr="00CE2C88" w:rsidRDefault="00612AE3" w:rsidP="00CE2C8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Відкрити програмно-інтеграційні технології в промисловості. </w:t>
            </w:r>
          </w:p>
          <w:p w14:paraId="6AB9015D" w14:textId="20F19977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lastRenderedPageBreak/>
              <w:t>SCADA-системи та їхнє місце</w:t>
            </w:r>
          </w:p>
          <w:p w14:paraId="56762E91" w14:textId="617B7711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szCs w:val="24"/>
              </w:rPr>
              <w:t>Відкриті технології програмної інтеграції в середовищі Windows</w:t>
            </w:r>
          </w:p>
          <w:p w14:paraId="0EE54C17" w14:textId="6E5E62A7" w:rsidR="00612AE3" w:rsidRPr="00CE2C88" w:rsidRDefault="00CE2C88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Т1.3</w:t>
            </w:r>
            <w:r w:rsidR="00612AE3"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Основні принципи застосування ОРС-технології</w:t>
            </w:r>
          </w:p>
          <w:p w14:paraId="66D20048" w14:textId="3EE230F7" w:rsidR="00CE2C88" w:rsidRPr="00CE2C88" w:rsidRDefault="00612AE3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Т1.4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iCs/>
                <w:szCs w:val="24"/>
              </w:rPr>
              <w:t xml:space="preserve">Організація інформаційного обміну </w:t>
            </w:r>
          </w:p>
          <w:p w14:paraId="7D938995" w14:textId="77777777" w:rsidR="00CE2C88" w:rsidRPr="00CE2C88" w:rsidRDefault="00CE2C88" w:rsidP="00CE2C8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Т1.5</w:t>
            </w:r>
            <w:r w:rsidR="00612AE3"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E2C88">
              <w:rPr>
                <w:rFonts w:ascii="Times New Roman" w:hAnsi="Times New Roman" w:cs="Times New Roman"/>
                <w:szCs w:val="24"/>
              </w:rPr>
              <w:t>Архітектура програмного забезпечення SCADA</w:t>
            </w:r>
          </w:p>
          <w:p w14:paraId="22ED6470" w14:textId="20120733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t>систем</w:t>
            </w:r>
          </w:p>
          <w:p w14:paraId="4BFBC5EE" w14:textId="77777777" w:rsidR="00CE2C88" w:rsidRPr="00CE2C88" w:rsidRDefault="00612AE3" w:rsidP="00CE2C8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Т1.6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Основи побудови та використання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>SCADAсистеми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>Trace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>Mode</w:t>
            </w:r>
            <w:proofErr w:type="spellEnd"/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</w:p>
          <w:p w14:paraId="0832EB37" w14:textId="14E506B1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t xml:space="preserve">Канали і інформаційні потоки в SСАDА-системі </w:t>
            </w:r>
            <w:proofErr w:type="spellStart"/>
            <w:r w:rsidRPr="00CE2C88">
              <w:rPr>
                <w:rFonts w:ascii="Times New Roman" w:hAnsi="Times New Roman" w:cs="Times New Roman"/>
                <w:szCs w:val="24"/>
              </w:rPr>
              <w:t>TraceMode</w:t>
            </w:r>
            <w:proofErr w:type="spellEnd"/>
          </w:p>
          <w:p w14:paraId="11A07409" w14:textId="23120553" w:rsidR="00CE2C88" w:rsidRPr="00CE2C88" w:rsidRDefault="00612AE3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Т1.7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szCs w:val="24"/>
              </w:rPr>
              <w:t xml:space="preserve">Класифікація вузлів та джерел\приймачів в </w:t>
            </w:r>
            <w:proofErr w:type="spellStart"/>
            <w:r w:rsidR="00CE2C88" w:rsidRPr="00CE2C88">
              <w:rPr>
                <w:rFonts w:ascii="Times New Roman" w:hAnsi="Times New Roman" w:cs="Times New Roman"/>
                <w:szCs w:val="24"/>
              </w:rPr>
              <w:t>SСАDАсистемі</w:t>
            </w:r>
            <w:proofErr w:type="spellEnd"/>
            <w:r w:rsidR="00CE2C88" w:rsidRPr="00CE2C8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E2C88" w:rsidRPr="00CE2C88">
              <w:rPr>
                <w:rFonts w:ascii="Times New Roman" w:hAnsi="Times New Roman" w:cs="Times New Roman"/>
                <w:szCs w:val="24"/>
              </w:rPr>
              <w:t>TraceMode</w:t>
            </w:r>
            <w:proofErr w:type="spellEnd"/>
            <w:r w:rsidR="00CE2C88" w:rsidRPr="00CE2C88">
              <w:rPr>
                <w:rFonts w:ascii="Times New Roman" w:hAnsi="Times New Roman" w:cs="Times New Roman"/>
                <w:szCs w:val="24"/>
              </w:rPr>
              <w:t>.</w:t>
            </w:r>
          </w:p>
          <w:p w14:paraId="6307359E" w14:textId="3B4599E7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Т1.8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Звіти </w:t>
            </w:r>
            <w:proofErr w:type="spellStart"/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тривог</w:t>
            </w:r>
            <w:proofErr w:type="spellEnd"/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, архіви та БД в 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S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СА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D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А-системі </w:t>
            </w:r>
            <w:proofErr w:type="spellStart"/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TraceMode</w:t>
            </w:r>
            <w:proofErr w:type="spellEnd"/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 </w:t>
            </w:r>
          </w:p>
          <w:p w14:paraId="26A0DB45" w14:textId="1B55F239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iCs/>
              </w:rPr>
              <w:t xml:space="preserve">ERP- та MES-системи в SСАDА-системі </w:t>
            </w:r>
            <w:proofErr w:type="spellStart"/>
            <w:r w:rsidR="00CE2C88" w:rsidRPr="00CE2C88">
              <w:rPr>
                <w:rFonts w:ascii="Times New Roman" w:hAnsi="Times New Roman" w:cs="Times New Roman"/>
                <w:iCs/>
              </w:rPr>
              <w:t>TraceMode</w:t>
            </w:r>
            <w:proofErr w:type="spellEnd"/>
            <w:r w:rsidR="00CE2C88" w:rsidRPr="00CE2C88">
              <w:rPr>
                <w:rFonts w:ascii="Times New Roman" w:hAnsi="Times New Roman" w:cs="Times New Roman"/>
                <w:iCs/>
              </w:rPr>
              <w:t xml:space="preserve"> (T-</w:t>
            </w:r>
            <w:proofErr w:type="spellStart"/>
            <w:r w:rsidR="00CE2C88" w:rsidRPr="00CE2C88">
              <w:rPr>
                <w:rFonts w:ascii="Times New Roman" w:hAnsi="Times New Roman" w:cs="Times New Roman"/>
                <w:iCs/>
              </w:rPr>
              <w:t>Factory</w:t>
            </w:r>
            <w:proofErr w:type="spellEnd"/>
            <w:r w:rsidR="00CE2C88" w:rsidRPr="00CE2C88">
              <w:rPr>
                <w:rFonts w:ascii="Times New Roman" w:hAnsi="Times New Roman" w:cs="Times New Roman"/>
                <w:iCs/>
              </w:rPr>
              <w:t>)</w:t>
            </w:r>
          </w:p>
          <w:p w14:paraId="0408BCFD" w14:textId="298C6692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</w:rPr>
              <w:t xml:space="preserve">Основні принципи реалізації людино-машинного інтерфейсу в SСАDА-системі </w:t>
            </w:r>
            <w:proofErr w:type="spellStart"/>
            <w:r w:rsidR="00CE2C88" w:rsidRPr="00CE2C88">
              <w:rPr>
                <w:rFonts w:ascii="Times New Roman" w:hAnsi="Times New Roman" w:cs="Times New Roman"/>
              </w:rPr>
              <w:t>TraceMode</w:t>
            </w:r>
            <w:proofErr w:type="spellEnd"/>
            <w:r w:rsidR="00CE2C88" w:rsidRPr="00CE2C88">
              <w:rPr>
                <w:rFonts w:ascii="Times New Roman" w:hAnsi="Times New Roman" w:cs="Times New Roman"/>
              </w:rPr>
              <w:t>.</w:t>
            </w:r>
          </w:p>
          <w:p w14:paraId="5D4DB2E6" w14:textId="77777777" w:rsidR="00CE2C88" w:rsidRPr="00CE2C88" w:rsidRDefault="00CE2C88" w:rsidP="00612A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ЗМ2 </w:t>
            </w:r>
            <w:r w:rsidRPr="00CE2C88">
              <w:rPr>
                <w:rFonts w:ascii="Times New Roman" w:hAnsi="Times New Roman" w:cs="Times New Roman"/>
                <w:b/>
              </w:rPr>
              <w:t>Основи побудови та використання SCADA-систем</w:t>
            </w:r>
            <w:r w:rsidRPr="00CE2C8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3E007AD9" w14:textId="77777777" w:rsidR="00CE2C88" w:rsidRPr="00CE2C88" w:rsidRDefault="00CE2C88" w:rsidP="00CE2C8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E2C88">
              <w:rPr>
                <w:rFonts w:ascii="Times New Roman" w:hAnsi="Times New Roman" w:cs="Times New Roman"/>
              </w:rPr>
              <w:t xml:space="preserve">Т2.1 </w:t>
            </w:r>
            <w:r w:rsidRPr="00CE2C88">
              <w:rPr>
                <w:rFonts w:ascii="Times New Roman" w:hAnsi="Times New Roman" w:cs="Times New Roman"/>
                <w:b/>
              </w:rPr>
              <w:t>Огляд існуючих SСАDА-систем. Їхня коротка характеристика.</w:t>
            </w:r>
          </w:p>
          <w:p w14:paraId="58E50CBB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</w:rPr>
              <w:t xml:space="preserve">Інтерфейс користувача та структура середовища SCADA-системи </w:t>
            </w:r>
            <w:proofErr w:type="spellStart"/>
            <w:r w:rsidRPr="00CE2C88">
              <w:rPr>
                <w:rFonts w:ascii="Times New Roman" w:hAnsi="Times New Roman" w:cs="Times New Roman"/>
              </w:rPr>
              <w:t>zenOn</w:t>
            </w:r>
            <w:proofErr w:type="spellEnd"/>
          </w:p>
          <w:p w14:paraId="02AFD52D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Т2.2 </w:t>
            </w:r>
            <w:r w:rsidRPr="00CE2C88">
              <w:rPr>
                <w:rFonts w:ascii="Times New Roman" w:hAnsi="Times New Roman" w:cs="Times New Roman"/>
              </w:rPr>
              <w:t xml:space="preserve">Порядок створення та конфігурування нового проекту в SCADA-системі </w:t>
            </w:r>
            <w:proofErr w:type="spellStart"/>
            <w:r w:rsidRPr="00CE2C88">
              <w:rPr>
                <w:rFonts w:ascii="Times New Roman" w:hAnsi="Times New Roman" w:cs="Times New Roman"/>
              </w:rPr>
              <w:t>zenOn</w:t>
            </w:r>
            <w:proofErr w:type="spellEnd"/>
          </w:p>
          <w:p w14:paraId="2EDF7F73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Т2.3 </w:t>
            </w:r>
            <w:r w:rsidRPr="00CE2C88">
              <w:rPr>
                <w:rFonts w:ascii="Times New Roman" w:hAnsi="Times New Roman" w:cs="Times New Roman"/>
              </w:rPr>
              <w:t>Екрани та функції в проекті. Концепція фреймів, типи екранів та їхні шаблони. Елементи відображення та керування</w:t>
            </w:r>
          </w:p>
          <w:p w14:paraId="6B3988CE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Т2.4 </w:t>
            </w:r>
            <w:r w:rsidRPr="00CE2C88">
              <w:rPr>
                <w:rFonts w:ascii="Times New Roman" w:hAnsi="Times New Roman" w:cs="Times New Roman"/>
              </w:rPr>
              <w:t xml:space="preserve">Змінні в проекті та драйвери доступу до даних в ПЛК в SCADA-системі </w:t>
            </w:r>
            <w:proofErr w:type="spellStart"/>
            <w:r w:rsidRPr="00CE2C88">
              <w:rPr>
                <w:rFonts w:ascii="Times New Roman" w:hAnsi="Times New Roman" w:cs="Times New Roman"/>
              </w:rPr>
              <w:t>zenOn</w:t>
            </w:r>
            <w:proofErr w:type="spellEnd"/>
          </w:p>
          <w:p w14:paraId="6A05BB9E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Т2.5 </w:t>
            </w:r>
            <w:r w:rsidRPr="00CE2C88">
              <w:rPr>
                <w:rFonts w:ascii="Times New Roman" w:hAnsi="Times New Roman" w:cs="Times New Roman"/>
              </w:rPr>
              <w:t xml:space="preserve">Створення мнемосхем технологічних процесів в SCADA-системі </w:t>
            </w:r>
            <w:proofErr w:type="spellStart"/>
            <w:r w:rsidRPr="00CE2C88">
              <w:rPr>
                <w:rFonts w:ascii="Times New Roman" w:hAnsi="Times New Roman" w:cs="Times New Roman"/>
              </w:rPr>
              <w:t>zenOn</w:t>
            </w:r>
            <w:proofErr w:type="spellEnd"/>
          </w:p>
          <w:p w14:paraId="16EE7049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Т2.6 </w:t>
            </w:r>
            <w:r w:rsidRPr="00CE2C88">
              <w:rPr>
                <w:rFonts w:ascii="Times New Roman" w:hAnsi="Times New Roman" w:cs="Times New Roman"/>
              </w:rPr>
              <w:t xml:space="preserve">Створення та налаштування архівів та трендів в SCADA-системі </w:t>
            </w:r>
            <w:proofErr w:type="spellStart"/>
            <w:r w:rsidRPr="00CE2C88">
              <w:rPr>
                <w:rFonts w:ascii="Times New Roman" w:hAnsi="Times New Roman" w:cs="Times New Roman"/>
              </w:rPr>
              <w:t>zenOn</w:t>
            </w:r>
            <w:proofErr w:type="spellEnd"/>
          </w:p>
          <w:p w14:paraId="52612EA2" w14:textId="77777777" w:rsidR="00CE2C88" w:rsidRPr="00CE2C88" w:rsidRDefault="00CE2C88" w:rsidP="00CE2C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E2C88">
              <w:rPr>
                <w:rFonts w:ascii="Times New Roman" w:hAnsi="Times New Roman" w:cs="Times New Roman"/>
                <w:bCs/>
                <w:szCs w:val="24"/>
              </w:rPr>
              <w:t>Всього:</w:t>
            </w:r>
          </w:p>
          <w:p w14:paraId="7546D617" w14:textId="77777777" w:rsidR="00CE2C88" w:rsidRPr="00CE2C88" w:rsidRDefault="00CE2C88" w:rsidP="00CE2C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E2C88">
              <w:rPr>
                <w:rFonts w:ascii="Times New Roman" w:hAnsi="Times New Roman" w:cs="Times New Roman"/>
                <w:bCs/>
                <w:szCs w:val="24"/>
              </w:rPr>
              <w:t xml:space="preserve">                 модуль 1 – змістових модулів -2.</w:t>
            </w:r>
          </w:p>
          <w:p w14:paraId="175D766E" w14:textId="747A67D6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CD13F5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5A5AE42E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О.М.Пупена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, І.В.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Ельперін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, Н.М. Луцька, А.П.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Ладанюк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. Промислові мережі та інтеграційні технології в автоматизованих системах: Навчальний посібник. – К.: Вид-во «Ліра-К», 2011. – 552 с. </w:t>
            </w:r>
          </w:p>
          <w:p w14:paraId="6BF0AFC5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2. Проектування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компьютерно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-інтегрованих систем: Конспект лекцій/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О.М.Пупена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Н.М.Луцька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13F5">
              <w:rPr>
                <w:rFonts w:ascii="Times New Roman" w:hAnsi="Times New Roman" w:cs="Times New Roman"/>
              </w:rPr>
              <w:t>І.В.Ельперін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D13F5">
              <w:rPr>
                <w:rFonts w:ascii="Times New Roman" w:hAnsi="Times New Roman" w:cs="Times New Roman"/>
              </w:rPr>
              <w:t>Киев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: НУХТ, 2007. – 142 с. </w:t>
            </w:r>
          </w:p>
          <w:p w14:paraId="0B940A76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 3. Навчально-методичний посібник «Програмне забезпечення КІСУ управління ХТП». – Харків, 2012 – 112 с.</w:t>
            </w:r>
          </w:p>
          <w:p w14:paraId="56FBD02C" w14:textId="496207F0" w:rsidR="00B83D82" w:rsidRPr="00CD13F5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6DFF34" w14:textId="0B26A307" w:rsidR="00B83D82" w:rsidRPr="00CD13F5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Додаткова література (Д)</w:t>
            </w: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88D0A89" w14:textId="77777777" w:rsidR="00CE2C88" w:rsidRPr="00CD13F5" w:rsidRDefault="00CE2C88" w:rsidP="00CE2C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 xml:space="preserve">1. Интегрированная SCADA/HMI-SOFTLOGIC-MES-EAM-HRM система для разработки АСУТП, АСКУЭ и АСУП. – Руководство пользователя. Т1 и Т2. – М.: </w:t>
            </w:r>
            <w:proofErr w:type="spellStart"/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>Адастра</w:t>
            </w:r>
            <w:proofErr w:type="spellEnd"/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 xml:space="preserve">. – 2008. </w:t>
            </w:r>
          </w:p>
          <w:p w14:paraId="55DA2B18" w14:textId="77777777" w:rsidR="00CE2C88" w:rsidRPr="00CD13F5" w:rsidRDefault="00CE2C88" w:rsidP="00CE2C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 xml:space="preserve"> 2. Парк Дж., Маккей С. – Сбор данных в системах контроля и управления: практическое руководство /перевод </w:t>
            </w:r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с англ. В.В. Савельева. - М.: ООО «Группа ИДТ», 2006. – 504 с. </w:t>
            </w:r>
          </w:p>
          <w:p w14:paraId="2DB42557" w14:textId="77777777" w:rsidR="00CE2C88" w:rsidRPr="00CD13F5" w:rsidRDefault="00CE2C88" w:rsidP="00CE2C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>3. Парк Дж., Маккей С., Райт Э. – Передача данных в системах контроля и управления: практическое руководство /перевод с англ. В.В. Савельева. - М.: ООО «Группа ИДТ», 2007. – 480 с.</w:t>
            </w:r>
          </w:p>
          <w:p w14:paraId="73094A7A" w14:textId="77777777" w:rsidR="00CE2C88" w:rsidRPr="00CD13F5" w:rsidRDefault="00CE2C88" w:rsidP="00CE2C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 xml:space="preserve"> 4. Денисенко В.В Компьютерное управление технологичным процессом, экспериментом, оборудованием. – </w:t>
            </w:r>
            <w:proofErr w:type="spellStart"/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>М.:Горячая</w:t>
            </w:r>
            <w:proofErr w:type="spellEnd"/>
            <w:r w:rsidRPr="00CD13F5">
              <w:rPr>
                <w:rFonts w:ascii="Times New Roman" w:hAnsi="Times New Roman" w:cs="Times New Roman"/>
                <w:szCs w:val="24"/>
                <w:lang w:val="ru-RU"/>
              </w:rPr>
              <w:t xml:space="preserve"> линия-Телеком. – 2009. – 608 с.</w:t>
            </w:r>
          </w:p>
          <w:p w14:paraId="67D56071" w14:textId="467B1C49" w:rsidR="00B83D82" w:rsidRPr="00CD13F5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34638E" w14:textId="77777777" w:rsidR="00CD13F5" w:rsidRPr="00CD13F5" w:rsidRDefault="00CD13F5" w:rsidP="00CD13F5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D13F5">
              <w:rPr>
                <w:rFonts w:ascii="Times New Roman" w:hAnsi="Times New Roman" w:cs="Times New Roman"/>
                <w:b/>
                <w:szCs w:val="24"/>
              </w:rPr>
              <w:t>Інформаційні ресурси в Інтернеті</w:t>
            </w:r>
          </w:p>
          <w:p w14:paraId="6E3AE1D3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3F5">
              <w:rPr>
                <w:rFonts w:ascii="Times New Roman" w:hAnsi="Times New Roman" w:cs="Times New Roman"/>
              </w:rPr>
              <w:t xml:space="preserve">1. Сайт розробника програмного забезпечення – компанії «3S-Software»: </w:t>
            </w:r>
            <w:hyperlink r:id="rId9" w:history="1">
              <w:r w:rsidRPr="00CD13F5">
                <w:rPr>
                  <w:rStyle w:val="a7"/>
                  <w:rFonts w:ascii="Times New Roman" w:hAnsi="Times New Roman" w:cs="Times New Roman"/>
                </w:rPr>
                <w:t>http://www.3Ssoftware.com</w:t>
              </w:r>
            </w:hyperlink>
            <w:r w:rsidRPr="00CD13F5">
              <w:rPr>
                <w:rFonts w:ascii="Times New Roman" w:hAnsi="Times New Roman" w:cs="Times New Roman"/>
              </w:rPr>
              <w:t xml:space="preserve">. </w:t>
            </w:r>
          </w:p>
          <w:p w14:paraId="63F63DBB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>2. Сайт розробника програмного забезпечення – компанії «</w:t>
            </w:r>
            <w:proofErr w:type="spellStart"/>
            <w:r w:rsidRPr="00CD13F5">
              <w:rPr>
                <w:rFonts w:ascii="Times New Roman" w:hAnsi="Times New Roman" w:cs="Times New Roman"/>
              </w:rPr>
              <w:t>АдАстра</w:t>
            </w:r>
            <w:proofErr w:type="spellEnd"/>
            <w:r w:rsidRPr="00CD13F5">
              <w:rPr>
                <w:rFonts w:ascii="Times New Roman" w:hAnsi="Times New Roman" w:cs="Times New Roman"/>
              </w:rPr>
              <w:t xml:space="preserve">»: </w:t>
            </w:r>
            <w:hyperlink r:id="rId10" w:history="1">
              <w:r w:rsidRPr="00CD13F5">
                <w:rPr>
                  <w:rStyle w:val="a7"/>
                  <w:rFonts w:ascii="Times New Roman" w:hAnsi="Times New Roman" w:cs="Times New Roman"/>
                </w:rPr>
                <w:t>http://www.adastra.ru</w:t>
              </w:r>
            </w:hyperlink>
            <w:r w:rsidRPr="00CD13F5">
              <w:rPr>
                <w:rFonts w:ascii="Times New Roman" w:hAnsi="Times New Roman" w:cs="Times New Roman"/>
              </w:rPr>
              <w:t>.</w:t>
            </w:r>
          </w:p>
          <w:p w14:paraId="78AB264B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3. Сайт розробника програмного забезпечення – компанії «COPA-DATA»: </w:t>
            </w:r>
            <w:hyperlink r:id="rId11" w:history="1">
              <w:r w:rsidRPr="00CD13F5">
                <w:rPr>
                  <w:rStyle w:val="a7"/>
                  <w:rFonts w:ascii="Times New Roman" w:hAnsi="Times New Roman" w:cs="Times New Roman"/>
                </w:rPr>
                <w:t>http://www.copadata.com</w:t>
              </w:r>
            </w:hyperlink>
            <w:r w:rsidRPr="00CD13F5">
              <w:rPr>
                <w:rFonts w:ascii="Times New Roman" w:hAnsi="Times New Roman" w:cs="Times New Roman"/>
              </w:rPr>
              <w:t>.</w:t>
            </w:r>
          </w:p>
          <w:p w14:paraId="58E8F2A5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4. Сайт виробника програмно-технічних засобів автоматизації – компанії «ВО ОВЕН»: </w:t>
            </w:r>
            <w:hyperlink r:id="rId12" w:history="1">
              <w:r w:rsidRPr="00CD13F5">
                <w:rPr>
                  <w:rStyle w:val="a7"/>
                  <w:rFonts w:ascii="Times New Roman" w:hAnsi="Times New Roman" w:cs="Times New Roman"/>
                </w:rPr>
                <w:t>www.owen.ua</w:t>
              </w:r>
            </w:hyperlink>
            <w:r w:rsidRPr="00CD13F5">
              <w:rPr>
                <w:rFonts w:ascii="Times New Roman" w:hAnsi="Times New Roman" w:cs="Times New Roman"/>
              </w:rPr>
              <w:t>.</w:t>
            </w:r>
          </w:p>
          <w:p w14:paraId="7BB19741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 5. Сайт виробника програмно-технічних засобів автоматизації – компанії «VIPA»: </w:t>
            </w:r>
            <w:hyperlink r:id="rId13" w:history="1">
              <w:r w:rsidRPr="00CD13F5">
                <w:rPr>
                  <w:rStyle w:val="a7"/>
                  <w:rFonts w:ascii="Times New Roman" w:hAnsi="Times New Roman" w:cs="Times New Roman"/>
                </w:rPr>
                <w:t>www.vipa.com</w:t>
              </w:r>
            </w:hyperlink>
            <w:r w:rsidRPr="00CD13F5">
              <w:rPr>
                <w:rFonts w:ascii="Times New Roman" w:hAnsi="Times New Roman" w:cs="Times New Roman"/>
              </w:rPr>
              <w:t>.</w:t>
            </w:r>
          </w:p>
          <w:p w14:paraId="324C5319" w14:textId="254F4C9D" w:rsidR="00692203" w:rsidRPr="00CD13F5" w:rsidRDefault="00692203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63EB" w14:textId="77777777" w:rsidR="007E2019" w:rsidRDefault="007E2019">
      <w:pPr>
        <w:spacing w:line="240" w:lineRule="auto"/>
      </w:pPr>
      <w:r>
        <w:separator/>
      </w:r>
    </w:p>
  </w:endnote>
  <w:endnote w:type="continuationSeparator" w:id="0">
    <w:p w14:paraId="6A8C13AC" w14:textId="77777777" w:rsidR="007E2019" w:rsidRDefault="007E2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765F" w14:textId="77777777" w:rsidR="007E2019" w:rsidRDefault="007E2019">
      <w:pPr>
        <w:spacing w:line="240" w:lineRule="auto"/>
      </w:pPr>
      <w:r>
        <w:separator/>
      </w:r>
    </w:p>
  </w:footnote>
  <w:footnote w:type="continuationSeparator" w:id="0">
    <w:p w14:paraId="62ACF98D" w14:textId="77777777" w:rsidR="007E2019" w:rsidRDefault="007E2019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proofErr w:type="spellStart"/>
      <w:r>
        <w:rPr>
          <w:sz w:val="10"/>
          <w:szCs w:val="10"/>
        </w:rPr>
        <w:t>управлінсько</w:t>
      </w:r>
      <w:proofErr w:type="spellEnd"/>
      <w:r>
        <w:rPr>
          <w:sz w:val="10"/>
          <w:szCs w:val="10"/>
        </w:rPr>
        <w:t>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64B"/>
    <w:multiLevelType w:val="multilevel"/>
    <w:tmpl w:val="9F0AB0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2015764184">
    <w:abstractNumId w:val="0"/>
  </w:num>
  <w:num w:numId="2" w16cid:durableId="2040738249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30"/>
    <w:rsid w:val="00040615"/>
    <w:rsid w:val="0007123B"/>
    <w:rsid w:val="00184331"/>
    <w:rsid w:val="00195080"/>
    <w:rsid w:val="00197A82"/>
    <w:rsid w:val="001E46D5"/>
    <w:rsid w:val="001F33B8"/>
    <w:rsid w:val="002B74D9"/>
    <w:rsid w:val="003455ED"/>
    <w:rsid w:val="003A26E3"/>
    <w:rsid w:val="004A41D8"/>
    <w:rsid w:val="004C6753"/>
    <w:rsid w:val="005632ED"/>
    <w:rsid w:val="005C4212"/>
    <w:rsid w:val="005E1030"/>
    <w:rsid w:val="00600ED1"/>
    <w:rsid w:val="00612AE3"/>
    <w:rsid w:val="00692203"/>
    <w:rsid w:val="00700385"/>
    <w:rsid w:val="007379AD"/>
    <w:rsid w:val="0074745A"/>
    <w:rsid w:val="007822DC"/>
    <w:rsid w:val="007C1C1E"/>
    <w:rsid w:val="007D5A0F"/>
    <w:rsid w:val="007E2019"/>
    <w:rsid w:val="00851501"/>
    <w:rsid w:val="009A4D1C"/>
    <w:rsid w:val="009C3E4F"/>
    <w:rsid w:val="00A27C8C"/>
    <w:rsid w:val="00A634CD"/>
    <w:rsid w:val="00B701D4"/>
    <w:rsid w:val="00B83D82"/>
    <w:rsid w:val="00CA16E8"/>
    <w:rsid w:val="00CD13F5"/>
    <w:rsid w:val="00CE2C88"/>
    <w:rsid w:val="00DB0D5A"/>
    <w:rsid w:val="00E903EC"/>
    <w:rsid w:val="00F44807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83D8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CE2C88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vi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we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adat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astr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Ssoftw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016-E703-4501-B6AC-3993EF88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4343</Words>
  <Characters>2477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3</cp:revision>
  <dcterms:created xsi:type="dcterms:W3CDTF">2023-03-07T07:35:00Z</dcterms:created>
  <dcterms:modified xsi:type="dcterms:W3CDTF">2023-03-07T10:25:00Z</dcterms:modified>
</cp:coreProperties>
</file>